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563" w:rsidRPr="00873563" w:rsidRDefault="00873563" w:rsidP="006F239B">
      <w:pPr>
        <w:shd w:val="clear" w:color="auto" w:fill="FFFFFF"/>
        <w:spacing w:after="0" w:line="240" w:lineRule="auto"/>
        <w:jc w:val="center"/>
        <w:textAlignment w:val="baseline"/>
        <w:outlineLvl w:val="1"/>
        <w:rPr>
          <w:rFonts w:ascii="Times New Roman" w:eastAsia="Times New Roman" w:hAnsi="Times New Roman" w:cs="Times New Roman"/>
          <w:b/>
          <w:color w:val="000000"/>
          <w:sz w:val="144"/>
          <w:szCs w:val="144"/>
          <w:lang w:eastAsia="ru-RU"/>
        </w:rPr>
      </w:pPr>
      <w:r w:rsidRPr="00873563">
        <w:rPr>
          <w:rFonts w:ascii="Times New Roman" w:eastAsia="Times New Roman" w:hAnsi="Times New Roman" w:cs="Times New Roman"/>
          <w:b/>
          <w:color w:val="000000"/>
          <w:sz w:val="144"/>
          <w:szCs w:val="144"/>
          <w:lang w:eastAsia="ru-RU"/>
        </w:rPr>
        <w:t>№297</w:t>
      </w:r>
    </w:p>
    <w:p w:rsidR="006F239B" w:rsidRPr="002F42E9" w:rsidRDefault="006F239B" w:rsidP="006F239B">
      <w:pPr>
        <w:shd w:val="clear" w:color="auto" w:fill="FFFFFF"/>
        <w:spacing w:after="0" w:line="240" w:lineRule="auto"/>
        <w:jc w:val="center"/>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 xml:space="preserve">ТЕХНИЧЕСКОЕ ЗАДАНИЕ </w:t>
      </w:r>
    </w:p>
    <w:p w:rsidR="006F239B" w:rsidRPr="002F42E9" w:rsidRDefault="006F239B" w:rsidP="006F239B">
      <w:pPr>
        <w:shd w:val="clear" w:color="auto" w:fill="FFFFFF"/>
        <w:spacing w:after="0" w:line="240" w:lineRule="auto"/>
        <w:jc w:val="center"/>
        <w:textAlignment w:val="baseline"/>
        <w:outlineLvl w:val="1"/>
        <w:rPr>
          <w:rFonts w:ascii="Times New Roman" w:eastAsia="Calibri" w:hAnsi="Times New Roman" w:cs="Times New Roman"/>
          <w:b/>
          <w:color w:val="000000"/>
          <w:sz w:val="28"/>
          <w:szCs w:val="28"/>
        </w:rPr>
      </w:pPr>
      <w:bookmarkStart w:id="0" w:name="_GoBack"/>
      <w:bookmarkEnd w:id="0"/>
      <w:r w:rsidRPr="002F42E9">
        <w:rPr>
          <w:rFonts w:ascii="Times New Roman" w:eastAsia="Calibri" w:hAnsi="Times New Roman" w:cs="Times New Roman"/>
          <w:b/>
          <w:color w:val="000000"/>
          <w:sz w:val="28"/>
          <w:szCs w:val="28"/>
        </w:rPr>
        <w:t>Манекен ребенка для отработки навыков сестринского ухода</w:t>
      </w:r>
    </w:p>
    <w:p w:rsidR="006F239B" w:rsidRPr="002F42E9" w:rsidRDefault="006F239B" w:rsidP="006F239B">
      <w:pPr>
        <w:shd w:val="clear" w:color="auto" w:fill="FFFFFF"/>
        <w:spacing w:after="0" w:line="240" w:lineRule="auto"/>
        <w:jc w:val="center"/>
        <w:textAlignment w:val="baseline"/>
        <w:outlineLvl w:val="1"/>
        <w:rPr>
          <w:rFonts w:ascii="Times New Roman" w:eastAsia="Times New Roman" w:hAnsi="Times New Roman" w:cs="Times New Roman"/>
          <w:b/>
          <w:color w:val="000000"/>
          <w:sz w:val="28"/>
          <w:szCs w:val="28"/>
          <w:lang w:eastAsia="ru-RU"/>
        </w:rPr>
      </w:pPr>
    </w:p>
    <w:tbl>
      <w:tblPr>
        <w:tblStyle w:val="a3"/>
        <w:tblW w:w="0" w:type="auto"/>
        <w:jc w:val="center"/>
        <w:tblLook w:val="04A0" w:firstRow="1" w:lastRow="0" w:firstColumn="1" w:lastColumn="0" w:noHBand="0" w:noVBand="1"/>
      </w:tblPr>
      <w:tblGrid>
        <w:gridCol w:w="846"/>
        <w:gridCol w:w="5670"/>
        <w:gridCol w:w="2829"/>
      </w:tblGrid>
      <w:tr w:rsidR="006F239B" w:rsidRPr="002F42E9" w:rsidTr="00B56AA1">
        <w:trPr>
          <w:jc w:val="center"/>
        </w:trPr>
        <w:tc>
          <w:tcPr>
            <w:tcW w:w="846" w:type="dxa"/>
          </w:tcPr>
          <w:p w:rsidR="006F239B" w:rsidRPr="002F42E9" w:rsidRDefault="006F239B" w:rsidP="00B56AA1">
            <w:pPr>
              <w:jc w:val="center"/>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w:t>
            </w:r>
          </w:p>
          <w:p w:rsidR="006F239B" w:rsidRPr="002F42E9" w:rsidRDefault="006F239B" w:rsidP="00B56AA1">
            <w:pPr>
              <w:jc w:val="center"/>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п</w:t>
            </w:r>
            <w:r w:rsidRPr="002F42E9">
              <w:rPr>
                <w:rFonts w:ascii="Times New Roman" w:eastAsia="Times New Roman" w:hAnsi="Times New Roman" w:cs="Times New Roman"/>
                <w:b/>
                <w:color w:val="000000"/>
                <w:sz w:val="28"/>
                <w:szCs w:val="28"/>
                <w:lang w:val="en-US" w:eastAsia="ru-RU"/>
              </w:rPr>
              <w:t>/</w:t>
            </w:r>
            <w:r w:rsidRPr="002F42E9">
              <w:rPr>
                <w:rFonts w:ascii="Times New Roman" w:eastAsia="Times New Roman" w:hAnsi="Times New Roman" w:cs="Times New Roman"/>
                <w:b/>
                <w:color w:val="000000"/>
                <w:sz w:val="28"/>
                <w:szCs w:val="28"/>
                <w:lang w:eastAsia="ru-RU"/>
              </w:rPr>
              <w:t>п</w:t>
            </w:r>
          </w:p>
        </w:tc>
        <w:tc>
          <w:tcPr>
            <w:tcW w:w="5670" w:type="dxa"/>
          </w:tcPr>
          <w:p w:rsidR="006F239B" w:rsidRPr="002F42E9" w:rsidRDefault="006F239B" w:rsidP="00B56AA1">
            <w:pPr>
              <w:jc w:val="center"/>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Наименование позиции/</w:t>
            </w:r>
          </w:p>
          <w:p w:rsidR="006F239B" w:rsidRPr="002F42E9" w:rsidRDefault="006F239B" w:rsidP="00B56AA1">
            <w:pPr>
              <w:jc w:val="center"/>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Требуемые характеристики</w:t>
            </w:r>
          </w:p>
        </w:tc>
        <w:tc>
          <w:tcPr>
            <w:tcW w:w="2829" w:type="dxa"/>
          </w:tcPr>
          <w:p w:rsidR="006F239B" w:rsidRPr="002F42E9" w:rsidRDefault="006F239B" w:rsidP="00B56AA1">
            <w:pPr>
              <w:jc w:val="center"/>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Значение параметра/ наличие параметра/</w:t>
            </w:r>
          </w:p>
          <w:p w:rsidR="006F239B" w:rsidRPr="002F42E9" w:rsidRDefault="006F239B" w:rsidP="00B56AA1">
            <w:pPr>
              <w:jc w:val="center"/>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соответствие параметру</w:t>
            </w:r>
          </w:p>
        </w:tc>
      </w:tr>
      <w:tr w:rsidR="006F239B" w:rsidRPr="002F42E9" w:rsidTr="00B56AA1">
        <w:trPr>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1.</w:t>
            </w:r>
          </w:p>
        </w:tc>
        <w:tc>
          <w:tcPr>
            <w:tcW w:w="8499" w:type="dxa"/>
            <w:gridSpan w:val="2"/>
          </w:tcPr>
          <w:p w:rsidR="006F239B" w:rsidRPr="002F42E9" w:rsidRDefault="006F239B" w:rsidP="00B56AA1">
            <w:pPr>
              <w:spacing w:after="225"/>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Наименование, количество и область применения:</w:t>
            </w:r>
          </w:p>
        </w:tc>
      </w:tr>
      <w:tr w:rsidR="006F239B" w:rsidRPr="002F42E9" w:rsidTr="00B56AA1">
        <w:trPr>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1.1</w:t>
            </w:r>
          </w:p>
        </w:tc>
        <w:tc>
          <w:tcPr>
            <w:tcW w:w="5670" w:type="dxa"/>
          </w:tcPr>
          <w:p w:rsidR="006F239B" w:rsidRPr="002F42E9" w:rsidRDefault="006F239B" w:rsidP="00B56AA1">
            <w:pPr>
              <w:keepNext/>
              <w:keepLines/>
              <w:shd w:val="clear" w:color="auto" w:fill="FFFFFF"/>
              <w:jc w:val="both"/>
              <w:textAlignment w:val="baseline"/>
              <w:outlineLvl w:val="0"/>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Наименование:</w:t>
            </w:r>
            <w:r w:rsidRPr="002F42E9">
              <w:rPr>
                <w:rFonts w:ascii="Times New Roman" w:eastAsia="Times New Roman" w:hAnsi="Times New Roman" w:cs="Times New Roman"/>
                <w:color w:val="000000"/>
                <w:sz w:val="28"/>
                <w:szCs w:val="28"/>
                <w:lang w:eastAsia="ru-RU"/>
              </w:rPr>
              <w:tab/>
              <w:t>манекен ребенка для отработки навыков сестринского ухода</w:t>
            </w:r>
          </w:p>
        </w:tc>
        <w:tc>
          <w:tcPr>
            <w:tcW w:w="2829"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Соответствие</w:t>
            </w:r>
          </w:p>
        </w:tc>
      </w:tr>
      <w:tr w:rsidR="006F239B" w:rsidRPr="002F42E9" w:rsidTr="00B56AA1">
        <w:trPr>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1.2</w:t>
            </w:r>
          </w:p>
        </w:tc>
        <w:tc>
          <w:tcPr>
            <w:tcW w:w="5670" w:type="dxa"/>
          </w:tcPr>
          <w:p w:rsidR="006F239B" w:rsidRPr="002F42E9" w:rsidRDefault="006F239B" w:rsidP="00B56AA1">
            <w:pPr>
              <w:keepNext/>
              <w:keepLines/>
              <w:shd w:val="clear" w:color="auto" w:fill="FFFFFF"/>
              <w:jc w:val="both"/>
              <w:textAlignment w:val="baseline"/>
              <w:outlineLvl w:val="0"/>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Количество, шт.</w:t>
            </w:r>
          </w:p>
        </w:tc>
        <w:tc>
          <w:tcPr>
            <w:tcW w:w="2829"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109</w:t>
            </w:r>
          </w:p>
        </w:tc>
      </w:tr>
      <w:tr w:rsidR="006F239B" w:rsidRPr="002F42E9" w:rsidTr="00B56AA1">
        <w:trPr>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1.3</w:t>
            </w:r>
          </w:p>
        </w:tc>
        <w:tc>
          <w:tcPr>
            <w:tcW w:w="5670" w:type="dxa"/>
          </w:tcPr>
          <w:p w:rsidR="006F239B" w:rsidRPr="002F42E9" w:rsidRDefault="006F239B" w:rsidP="00B56AA1">
            <w:pPr>
              <w:keepNext/>
              <w:keepLines/>
              <w:shd w:val="clear" w:color="auto" w:fill="FFFFFF"/>
              <w:jc w:val="both"/>
              <w:textAlignment w:val="baseline"/>
              <w:outlineLvl w:val="0"/>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 xml:space="preserve">Область применения (отработка практических навыков): наложение </w:t>
            </w:r>
            <w:r w:rsidRPr="002F42E9">
              <w:rPr>
                <w:rFonts w:ascii="Times New Roman" w:eastAsia="Times New Roman" w:hAnsi="Times New Roman" w:cs="Times New Roman"/>
                <w:color w:val="000000"/>
                <w:sz w:val="28"/>
                <w:szCs w:val="28"/>
                <w:bdr w:val="none" w:sz="0" w:space="0" w:color="auto" w:frame="1"/>
                <w:lang w:eastAsia="ru-RU"/>
              </w:rPr>
              <w:t>повязки на любые части тела, купание, смена одежды, причесывание, промывание глаз, закапывание ушных капель и промывание ушей, уход за полостью рта, взятие крови из пальца, поддержание проходимости дыхательных путей, интубация трахеи, отсасывание мокроты, ингаляции кислорода, кормление через зонд, промывание желудка, венепункции, иньекции, трансфузии (модель руки), внутримышечные инъекции в дельтовидную, латеральную широкую мышцы бедра и ягодицы с двух сторон, клизма, введение ректальных суппозиториев, катетеризация уретры, уход за илео-, колостомой и стомой мочевого пузыря</w:t>
            </w:r>
          </w:p>
        </w:tc>
        <w:tc>
          <w:tcPr>
            <w:tcW w:w="2829"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Соответствие</w:t>
            </w:r>
          </w:p>
        </w:tc>
      </w:tr>
      <w:tr w:rsidR="006F239B" w:rsidRPr="002F42E9" w:rsidTr="00B56AA1">
        <w:trPr>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2.</w:t>
            </w:r>
          </w:p>
        </w:tc>
        <w:tc>
          <w:tcPr>
            <w:tcW w:w="5670" w:type="dxa"/>
          </w:tcPr>
          <w:p w:rsidR="006F239B" w:rsidRPr="002F42E9" w:rsidRDefault="006F239B" w:rsidP="00B56AA1">
            <w:pPr>
              <w:spacing w:after="225"/>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Состав (комплектация) оборудования:</w:t>
            </w:r>
          </w:p>
        </w:tc>
        <w:tc>
          <w:tcPr>
            <w:tcW w:w="2829"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p>
        </w:tc>
      </w:tr>
      <w:tr w:rsidR="006F239B" w:rsidRPr="002F42E9" w:rsidTr="00B56AA1">
        <w:trPr>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2.1</w:t>
            </w:r>
          </w:p>
        </w:tc>
        <w:tc>
          <w:tcPr>
            <w:tcW w:w="5670"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Calibri" w:hAnsi="Times New Roman" w:cs="Times New Roman"/>
                <w:color w:val="000000"/>
                <w:sz w:val="28"/>
                <w:szCs w:val="28"/>
              </w:rPr>
              <w:t>Манекен ребенка</w:t>
            </w:r>
          </w:p>
        </w:tc>
        <w:tc>
          <w:tcPr>
            <w:tcW w:w="2829"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1 шт</w:t>
            </w:r>
          </w:p>
        </w:tc>
      </w:tr>
      <w:tr w:rsidR="006F239B" w:rsidRPr="002F42E9" w:rsidTr="00B56AA1">
        <w:trPr>
          <w:trHeight w:val="637"/>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2.2</w:t>
            </w:r>
          </w:p>
        </w:tc>
        <w:tc>
          <w:tcPr>
            <w:tcW w:w="5670"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sz w:val="28"/>
                <w:szCs w:val="28"/>
                <w:bdr w:val="none" w:sz="0" w:space="0" w:color="auto" w:frame="1"/>
                <w:lang w:eastAsia="ru-RU"/>
              </w:rPr>
              <w:t>Запасной комплект кровеносных сосудов</w:t>
            </w:r>
          </w:p>
        </w:tc>
        <w:tc>
          <w:tcPr>
            <w:tcW w:w="2829"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Не менее </w:t>
            </w:r>
            <w:r w:rsidRPr="002F42E9">
              <w:rPr>
                <w:rFonts w:ascii="Times New Roman" w:eastAsia="Times New Roman" w:hAnsi="Times New Roman" w:cs="Times New Roman"/>
                <w:color w:val="000000"/>
                <w:sz w:val="28"/>
                <w:szCs w:val="28"/>
                <w:lang w:eastAsia="ru-RU"/>
              </w:rPr>
              <w:t>4 комплект</w:t>
            </w:r>
            <w:r>
              <w:rPr>
                <w:rFonts w:ascii="Times New Roman" w:eastAsia="Times New Roman" w:hAnsi="Times New Roman" w:cs="Times New Roman"/>
                <w:color w:val="000000"/>
                <w:sz w:val="28"/>
                <w:szCs w:val="28"/>
                <w:lang w:eastAsia="ru-RU"/>
              </w:rPr>
              <w:t>ов</w:t>
            </w:r>
          </w:p>
        </w:tc>
      </w:tr>
      <w:tr w:rsidR="006F239B" w:rsidRPr="002F42E9" w:rsidTr="00B56AA1">
        <w:trPr>
          <w:trHeight w:val="637"/>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3.</w:t>
            </w:r>
          </w:p>
        </w:tc>
        <w:tc>
          <w:tcPr>
            <w:tcW w:w="5670" w:type="dxa"/>
          </w:tcPr>
          <w:p w:rsidR="006F239B" w:rsidRPr="002F42E9" w:rsidRDefault="006F239B" w:rsidP="00B56AA1">
            <w:pPr>
              <w:shd w:val="clear" w:color="auto" w:fill="FFFFFF"/>
              <w:spacing w:after="360"/>
              <w:jc w:val="both"/>
              <w:textAlignment w:val="baseline"/>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b/>
                <w:color w:val="000000"/>
                <w:sz w:val="28"/>
                <w:szCs w:val="28"/>
                <w:lang w:eastAsia="ru-RU"/>
              </w:rPr>
              <w:t>Технические требования и характеристики:</w:t>
            </w:r>
          </w:p>
        </w:tc>
        <w:tc>
          <w:tcPr>
            <w:tcW w:w="2829"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p>
        </w:tc>
      </w:tr>
      <w:tr w:rsidR="006F239B" w:rsidRPr="002F42E9" w:rsidTr="00B56AA1">
        <w:trPr>
          <w:trHeight w:val="626"/>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lastRenderedPageBreak/>
              <w:t>3.1</w:t>
            </w:r>
          </w:p>
        </w:tc>
        <w:tc>
          <w:tcPr>
            <w:tcW w:w="5670" w:type="dxa"/>
          </w:tcPr>
          <w:p w:rsidR="006F239B" w:rsidRPr="002F42E9" w:rsidRDefault="006F239B" w:rsidP="00B56AA1">
            <w:pPr>
              <w:shd w:val="clear" w:color="auto" w:fill="FFFFFF"/>
              <w:spacing w:after="360"/>
              <w:jc w:val="both"/>
              <w:textAlignment w:val="baseline"/>
              <w:rPr>
                <w:rFonts w:ascii="Times New Roman" w:eastAsia="Times New Roman" w:hAnsi="Times New Roman" w:cs="Times New Roman"/>
                <w:b/>
                <w:color w:val="000000"/>
                <w:sz w:val="28"/>
                <w:szCs w:val="28"/>
                <w:lang w:eastAsia="ru-RU"/>
              </w:rPr>
            </w:pPr>
            <w:r w:rsidRPr="002F42E9">
              <w:rPr>
                <w:rFonts w:ascii="Times New Roman" w:eastAsia="Times New Roman" w:hAnsi="Times New Roman" w:cs="Times New Roman"/>
                <w:sz w:val="28"/>
                <w:szCs w:val="28"/>
              </w:rPr>
              <w:t>Манекен ребенка</w:t>
            </w:r>
          </w:p>
        </w:tc>
        <w:tc>
          <w:tcPr>
            <w:tcW w:w="2829"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Соответствие</w:t>
            </w:r>
          </w:p>
        </w:tc>
      </w:tr>
      <w:tr w:rsidR="006F239B" w:rsidRPr="002F42E9" w:rsidTr="00B56AA1">
        <w:trPr>
          <w:trHeight w:val="637"/>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3.1.1</w:t>
            </w:r>
          </w:p>
        </w:tc>
        <w:tc>
          <w:tcPr>
            <w:tcW w:w="5670"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sidRPr="002F42E9">
              <w:rPr>
                <w:rFonts w:ascii="inherit" w:eastAsia="Times New Roman" w:hAnsi="inherit" w:cs="Arial"/>
                <w:color w:val="000000"/>
                <w:sz w:val="28"/>
                <w:szCs w:val="28"/>
                <w:bdr w:val="none" w:sz="0" w:space="0" w:color="auto" w:frame="1"/>
                <w:lang w:eastAsia="ru-RU"/>
              </w:rPr>
              <w:t xml:space="preserve">Манекен создан в соответствии с анатомическими характеристиками ребенка </w:t>
            </w:r>
          </w:p>
        </w:tc>
        <w:tc>
          <w:tcPr>
            <w:tcW w:w="2829"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Соответствие</w:t>
            </w:r>
          </w:p>
        </w:tc>
      </w:tr>
      <w:tr w:rsidR="006F239B" w:rsidRPr="002F42E9" w:rsidTr="00B56AA1">
        <w:trPr>
          <w:trHeight w:val="2116"/>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3.1.2</w:t>
            </w:r>
          </w:p>
        </w:tc>
        <w:tc>
          <w:tcPr>
            <w:tcW w:w="5670" w:type="dxa"/>
          </w:tcPr>
          <w:p w:rsidR="006F239B" w:rsidRPr="002F42E9" w:rsidRDefault="006F239B" w:rsidP="00B56AA1">
            <w:pPr>
              <w:shd w:val="clear" w:color="auto" w:fill="FFFFFF"/>
              <w:spacing w:after="360"/>
              <w:jc w:val="both"/>
              <w:textAlignment w:val="baseline"/>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Материал, из которого сделан манекен, должен имитировать мягкую, эластичную кожу ребенка, быть водоустойчивым, устойчивым к деформации, апирогенным, не токсичным и пригодным для обработки моющими и антисептическими средствами</w:t>
            </w:r>
          </w:p>
        </w:tc>
        <w:tc>
          <w:tcPr>
            <w:tcW w:w="2829"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Соответствие</w:t>
            </w:r>
          </w:p>
        </w:tc>
      </w:tr>
      <w:tr w:rsidR="006F239B" w:rsidRPr="002F42E9" w:rsidTr="00B56AA1">
        <w:trPr>
          <w:trHeight w:val="1240"/>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3.1.3</w:t>
            </w:r>
          </w:p>
        </w:tc>
        <w:tc>
          <w:tcPr>
            <w:tcW w:w="5670" w:type="dxa"/>
          </w:tcPr>
          <w:p w:rsidR="006F239B" w:rsidRPr="00B62122" w:rsidRDefault="006F239B" w:rsidP="00B56AA1">
            <w:pPr>
              <w:shd w:val="clear" w:color="auto" w:fill="FFFFFF"/>
              <w:spacing w:after="360"/>
              <w:jc w:val="both"/>
              <w:textAlignment w:val="baseline"/>
              <w:rPr>
                <w:rFonts w:eastAsia="Times New Roman" w:cs="Times New Roman"/>
                <w:color w:val="000000"/>
                <w:sz w:val="28"/>
                <w:szCs w:val="28"/>
                <w:lang w:eastAsia="ru-RU"/>
              </w:rPr>
            </w:pPr>
            <w:r w:rsidRPr="002F42E9">
              <w:rPr>
                <w:rFonts w:ascii="inherit" w:eastAsia="Times New Roman" w:hAnsi="inherit" w:cs="Arial"/>
                <w:color w:val="000000"/>
                <w:sz w:val="28"/>
                <w:szCs w:val="28"/>
                <w:bdr w:val="none" w:sz="0" w:space="0" w:color="auto" w:frame="1"/>
                <w:lang w:eastAsia="ru-RU"/>
              </w:rPr>
              <w:t>Реалистичные рот, нос, язык, десны, глотка, гортань, пищевод, надгортанник, трахея и кольцо трахеи</w:t>
            </w:r>
            <w:r>
              <w:rPr>
                <w:rFonts w:eastAsia="Times New Roman" w:cs="Arial"/>
                <w:color w:val="000000"/>
                <w:sz w:val="28"/>
                <w:szCs w:val="28"/>
                <w:bdr w:val="none" w:sz="0" w:space="0" w:color="auto" w:frame="1"/>
                <w:lang w:eastAsia="ru-RU"/>
              </w:rPr>
              <w:t xml:space="preserve"> </w:t>
            </w:r>
          </w:p>
        </w:tc>
        <w:tc>
          <w:tcPr>
            <w:tcW w:w="2829"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Соответствие</w:t>
            </w:r>
          </w:p>
        </w:tc>
      </w:tr>
      <w:tr w:rsidR="006F239B" w:rsidRPr="002F42E9" w:rsidTr="00B56AA1">
        <w:trPr>
          <w:trHeight w:val="877"/>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3.1.4</w:t>
            </w:r>
          </w:p>
        </w:tc>
        <w:tc>
          <w:tcPr>
            <w:tcW w:w="5670" w:type="dxa"/>
          </w:tcPr>
          <w:p w:rsidR="006F239B" w:rsidRPr="002F42E9" w:rsidRDefault="006F239B" w:rsidP="00B56AA1">
            <w:pPr>
              <w:shd w:val="clear" w:color="auto" w:fill="FFFFFF"/>
              <w:spacing w:after="360"/>
              <w:jc w:val="both"/>
              <w:textAlignment w:val="baseline"/>
              <w:rPr>
                <w:rFonts w:ascii="inherit" w:eastAsia="Times New Roman" w:hAnsi="inherit" w:cs="Arial"/>
                <w:color w:val="000000"/>
                <w:sz w:val="28"/>
                <w:szCs w:val="28"/>
                <w:bdr w:val="none" w:sz="0" w:space="0" w:color="auto" w:frame="1"/>
                <w:lang w:eastAsia="ru-RU"/>
              </w:rPr>
            </w:pPr>
            <w:r w:rsidRPr="002F42E9">
              <w:rPr>
                <w:rFonts w:ascii="inherit" w:eastAsia="Times New Roman" w:hAnsi="inherit" w:cs="Arial"/>
                <w:color w:val="000000"/>
                <w:sz w:val="28"/>
                <w:szCs w:val="28"/>
                <w:bdr w:val="none" w:sz="0" w:space="0" w:color="auto" w:frame="1"/>
                <w:lang w:eastAsia="ru-RU"/>
              </w:rPr>
              <w:t>Движение суставов: сгибание, вращение, движение вверх и вниз</w:t>
            </w:r>
          </w:p>
        </w:tc>
        <w:tc>
          <w:tcPr>
            <w:tcW w:w="2829"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Соответствие</w:t>
            </w:r>
          </w:p>
        </w:tc>
      </w:tr>
      <w:tr w:rsidR="006F239B" w:rsidRPr="002F42E9" w:rsidTr="00B56AA1">
        <w:trPr>
          <w:trHeight w:val="637"/>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3.1.5</w:t>
            </w:r>
          </w:p>
        </w:tc>
        <w:tc>
          <w:tcPr>
            <w:tcW w:w="5670" w:type="dxa"/>
          </w:tcPr>
          <w:p w:rsidR="006F239B" w:rsidRPr="002F42E9" w:rsidRDefault="006F239B" w:rsidP="00B56AA1">
            <w:pPr>
              <w:shd w:val="clear" w:color="auto" w:fill="FFFFFF"/>
              <w:spacing w:after="360"/>
              <w:jc w:val="both"/>
              <w:textAlignment w:val="baseline"/>
              <w:rPr>
                <w:rFonts w:ascii="inherit" w:eastAsia="Times New Roman" w:hAnsi="inherit" w:cs="Arial"/>
                <w:color w:val="000000"/>
                <w:sz w:val="28"/>
                <w:szCs w:val="28"/>
                <w:bdr w:val="none" w:sz="0" w:space="0" w:color="auto" w:frame="1"/>
                <w:lang w:eastAsia="ru-RU"/>
              </w:rPr>
            </w:pPr>
            <w:r w:rsidRPr="002F42E9">
              <w:rPr>
                <w:rFonts w:ascii="inherit" w:eastAsia="Times New Roman" w:hAnsi="inherit" w:cs="Arial"/>
                <w:color w:val="000000"/>
                <w:sz w:val="28"/>
                <w:szCs w:val="28"/>
                <w:bdr w:val="none" w:sz="0" w:space="0" w:color="auto" w:frame="1"/>
                <w:lang w:eastAsia="ru-RU"/>
              </w:rPr>
              <w:t>Возможность венепункции, иньекции, трансфузии (модель руки), ощущение попадания иглы в вену</w:t>
            </w:r>
          </w:p>
        </w:tc>
        <w:tc>
          <w:tcPr>
            <w:tcW w:w="2829"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Соответствие</w:t>
            </w:r>
          </w:p>
        </w:tc>
      </w:tr>
      <w:tr w:rsidR="006F239B" w:rsidRPr="002F42E9" w:rsidTr="00B56AA1">
        <w:trPr>
          <w:trHeight w:val="1094"/>
          <w:jc w:val="center"/>
        </w:trPr>
        <w:tc>
          <w:tcPr>
            <w:tcW w:w="846" w:type="dxa"/>
          </w:tcPr>
          <w:p w:rsidR="006F239B" w:rsidRPr="002F42E9" w:rsidRDefault="006F239B" w:rsidP="00B56AA1">
            <w:pPr>
              <w:spacing w:after="225"/>
              <w:textAlignment w:val="baseline"/>
              <w:outlineLvl w:val="1"/>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3.1.6</w:t>
            </w:r>
          </w:p>
        </w:tc>
        <w:tc>
          <w:tcPr>
            <w:tcW w:w="5670" w:type="dxa"/>
          </w:tcPr>
          <w:p w:rsidR="006F239B" w:rsidRPr="00B62122" w:rsidRDefault="006F239B" w:rsidP="00B56AA1">
            <w:pPr>
              <w:shd w:val="clear" w:color="auto" w:fill="FFFFFF"/>
              <w:spacing w:after="360"/>
              <w:jc w:val="both"/>
              <w:textAlignment w:val="baseline"/>
              <w:rPr>
                <w:rFonts w:eastAsia="Times New Roman" w:cs="Arial"/>
                <w:color w:val="000000"/>
                <w:sz w:val="28"/>
                <w:szCs w:val="28"/>
                <w:bdr w:val="none" w:sz="0" w:space="0" w:color="auto" w:frame="1"/>
                <w:lang w:eastAsia="ru-RU"/>
              </w:rPr>
            </w:pPr>
            <w:r w:rsidRPr="002F42E9">
              <w:rPr>
                <w:rFonts w:ascii="inherit" w:eastAsia="Times New Roman" w:hAnsi="inherit" w:cs="Arial"/>
                <w:color w:val="000000"/>
                <w:sz w:val="28"/>
                <w:szCs w:val="28"/>
                <w:bdr w:val="none" w:sz="0" w:space="0" w:color="auto" w:frame="1"/>
                <w:lang w:eastAsia="ru-RU"/>
              </w:rPr>
              <w:t>Возможность внутримышечных инъекций в дельтовидную, латеральную широкую мышцы бедра и ягодицы с двух сторон</w:t>
            </w:r>
            <w:r>
              <w:rPr>
                <w:rFonts w:eastAsia="Times New Roman" w:cs="Arial"/>
                <w:color w:val="000000"/>
                <w:sz w:val="28"/>
                <w:szCs w:val="28"/>
                <w:bdr w:val="none" w:sz="0" w:space="0" w:color="auto" w:frame="1"/>
                <w:lang w:eastAsia="ru-RU"/>
              </w:rPr>
              <w:t xml:space="preserve"> </w:t>
            </w:r>
          </w:p>
        </w:tc>
        <w:tc>
          <w:tcPr>
            <w:tcW w:w="2829" w:type="dxa"/>
          </w:tcPr>
          <w:p w:rsidR="006F239B" w:rsidRPr="002F42E9" w:rsidRDefault="006F239B" w:rsidP="00B56AA1">
            <w:pPr>
              <w:shd w:val="clear" w:color="auto" w:fill="FFFFFF"/>
              <w:textAlignment w:val="baseline"/>
              <w:rPr>
                <w:rFonts w:ascii="Times New Roman" w:eastAsia="Times New Roman" w:hAnsi="Times New Roman" w:cs="Times New Roman"/>
                <w:color w:val="000000"/>
                <w:sz w:val="28"/>
                <w:szCs w:val="28"/>
                <w:lang w:eastAsia="ru-RU"/>
              </w:rPr>
            </w:pPr>
            <w:r w:rsidRPr="002F42E9">
              <w:rPr>
                <w:rFonts w:ascii="Times New Roman" w:eastAsia="Times New Roman" w:hAnsi="Times New Roman" w:cs="Times New Roman"/>
                <w:color w:val="000000"/>
                <w:sz w:val="28"/>
                <w:szCs w:val="28"/>
                <w:lang w:eastAsia="ru-RU"/>
              </w:rPr>
              <w:t>Соответствие</w:t>
            </w:r>
          </w:p>
        </w:tc>
      </w:tr>
    </w:tbl>
    <w:p w:rsidR="006F239B" w:rsidRDefault="006F239B" w:rsidP="006F239B">
      <w:pPr>
        <w:shd w:val="clear" w:color="auto" w:fill="FFFFFF"/>
        <w:spacing w:after="0" w:line="240" w:lineRule="auto"/>
        <w:jc w:val="center"/>
        <w:textAlignment w:val="baseline"/>
        <w:outlineLvl w:val="1"/>
        <w:rPr>
          <w:rFonts w:ascii="Times New Roman" w:eastAsia="Times New Roman" w:hAnsi="Times New Roman" w:cs="Times New Roman"/>
          <w:b/>
          <w:color w:val="000000"/>
          <w:sz w:val="28"/>
          <w:szCs w:val="28"/>
          <w:lang w:eastAsia="ru-RU"/>
        </w:rPr>
      </w:pPr>
    </w:p>
    <w:p w:rsidR="00CC44D4" w:rsidRDefault="00CC44D4"/>
    <w:sectPr w:rsidR="00CC44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777"/>
    <w:rsid w:val="00127777"/>
    <w:rsid w:val="006F239B"/>
    <w:rsid w:val="00873563"/>
    <w:rsid w:val="00B30F4D"/>
    <w:rsid w:val="00CC4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E4BCFD-0A1C-4830-9D60-A9A53600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3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23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Шунькин</dc:creator>
  <cp:keywords/>
  <dc:description/>
  <cp:lastModifiedBy>Никита Шунькин</cp:lastModifiedBy>
  <cp:revision>4</cp:revision>
  <dcterms:created xsi:type="dcterms:W3CDTF">2019-06-03T12:13:00Z</dcterms:created>
  <dcterms:modified xsi:type="dcterms:W3CDTF">2019-06-03T12:50:00Z</dcterms:modified>
</cp:coreProperties>
</file>